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C0" w:rsidRPr="00766A36" w:rsidRDefault="00BD6BC0" w:rsidP="00BD6BC0">
      <w:pPr>
        <w:adjustRightInd w:val="0"/>
        <w:snapToGrid w:val="0"/>
        <w:spacing w:line="600" w:lineRule="exact"/>
        <w:rPr>
          <w:rFonts w:asciiTheme="minorEastAsia" w:eastAsiaTheme="minorEastAsia" w:hAnsiTheme="minorEastAsia"/>
          <w:sz w:val="24"/>
          <w:szCs w:val="24"/>
        </w:rPr>
      </w:pPr>
      <w:r w:rsidRPr="00766A36">
        <w:rPr>
          <w:rFonts w:asciiTheme="minorEastAsia" w:eastAsiaTheme="minorEastAsia" w:hAnsiTheme="minorEastAsia" w:hint="eastAsia"/>
          <w:sz w:val="24"/>
          <w:szCs w:val="24"/>
        </w:rPr>
        <w:t>证券代码：</w:t>
      </w:r>
      <w:r w:rsidR="00803819" w:rsidRPr="00766A36">
        <w:rPr>
          <w:rFonts w:asciiTheme="minorEastAsia" w:eastAsiaTheme="minorEastAsia" w:hAnsiTheme="minorEastAsia" w:hint="eastAsia"/>
          <w:sz w:val="24"/>
          <w:szCs w:val="24"/>
        </w:rPr>
        <w:t xml:space="preserve">603365  </w:t>
      </w:r>
      <w:r w:rsidRPr="00766A3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766A36" w:rsidRPr="00766A36"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r w:rsidRPr="00766A36">
        <w:rPr>
          <w:rFonts w:asciiTheme="minorEastAsia" w:eastAsiaTheme="minorEastAsia" w:hAnsiTheme="minorEastAsia" w:hint="eastAsia"/>
          <w:sz w:val="24"/>
          <w:szCs w:val="24"/>
        </w:rPr>
        <w:t>证券简称：</w:t>
      </w:r>
      <w:r w:rsidR="00803819" w:rsidRPr="00766A36">
        <w:rPr>
          <w:rFonts w:asciiTheme="minorEastAsia" w:eastAsiaTheme="minorEastAsia" w:hAnsiTheme="minorEastAsia" w:hint="eastAsia"/>
          <w:sz w:val="24"/>
          <w:szCs w:val="24"/>
        </w:rPr>
        <w:t xml:space="preserve">水星家纺  </w:t>
      </w:r>
      <w:r w:rsidRPr="00766A3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766A36" w:rsidRPr="00766A36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766A36">
        <w:rPr>
          <w:rFonts w:asciiTheme="minorEastAsia" w:eastAsiaTheme="minorEastAsia" w:hAnsiTheme="minorEastAsia" w:hint="eastAsia"/>
          <w:sz w:val="24"/>
          <w:szCs w:val="24"/>
        </w:rPr>
        <w:t>公告编号：</w:t>
      </w:r>
      <w:r w:rsidR="00803819" w:rsidRPr="00766A36">
        <w:rPr>
          <w:rFonts w:asciiTheme="minorEastAsia" w:eastAsiaTheme="minorEastAsia" w:hAnsiTheme="minorEastAsia" w:hint="eastAsia"/>
          <w:sz w:val="24"/>
          <w:szCs w:val="24"/>
        </w:rPr>
        <w:t>201</w:t>
      </w:r>
      <w:r w:rsidR="0017160F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803819" w:rsidRPr="00766A36">
        <w:rPr>
          <w:rFonts w:asciiTheme="minorEastAsia" w:eastAsiaTheme="minorEastAsia" w:hAnsiTheme="minorEastAsia" w:hint="eastAsia"/>
          <w:sz w:val="24"/>
          <w:szCs w:val="24"/>
        </w:rPr>
        <w:t>-0</w:t>
      </w:r>
      <w:r w:rsidR="0017160F">
        <w:rPr>
          <w:rFonts w:asciiTheme="minorEastAsia" w:eastAsiaTheme="minorEastAsia" w:hAnsiTheme="minorEastAsia" w:hint="eastAsia"/>
          <w:sz w:val="24"/>
          <w:szCs w:val="24"/>
        </w:rPr>
        <w:t>34</w:t>
      </w:r>
    </w:p>
    <w:p w:rsidR="00BD6BC0" w:rsidRPr="00BD6BC0" w:rsidRDefault="00BD6BC0" w:rsidP="003C7EB0">
      <w:pPr>
        <w:adjustRightInd w:val="0"/>
        <w:snapToGrid w:val="0"/>
        <w:spacing w:line="360" w:lineRule="exact"/>
        <w:rPr>
          <w:rFonts w:asciiTheme="minorEastAsia" w:eastAsiaTheme="minorEastAsia" w:hAnsiTheme="minorEastAsia"/>
          <w:sz w:val="30"/>
          <w:szCs w:val="30"/>
        </w:rPr>
      </w:pPr>
    </w:p>
    <w:p w:rsidR="00803819" w:rsidRPr="009C3F8A" w:rsidRDefault="00803819" w:rsidP="00BD6BC0">
      <w:pPr>
        <w:adjustRightInd w:val="0"/>
        <w:snapToGrid w:val="0"/>
        <w:spacing w:line="600" w:lineRule="exact"/>
        <w:jc w:val="center"/>
        <w:rPr>
          <w:rFonts w:asciiTheme="minorEastAsia" w:eastAsiaTheme="minorEastAsia" w:hAnsiTheme="minorEastAsia"/>
          <w:bCs/>
          <w:color w:val="FF0000"/>
          <w:sz w:val="32"/>
          <w:szCs w:val="32"/>
        </w:rPr>
      </w:pPr>
      <w:r w:rsidRPr="009C3F8A">
        <w:rPr>
          <w:rFonts w:asciiTheme="minorEastAsia" w:eastAsiaTheme="minorEastAsia" w:hAnsiTheme="minorEastAsia" w:hint="eastAsia"/>
          <w:bCs/>
          <w:color w:val="FF0000"/>
          <w:sz w:val="32"/>
          <w:szCs w:val="32"/>
        </w:rPr>
        <w:t>上海水星家用纺织品</w:t>
      </w:r>
      <w:r w:rsidR="00BD6BC0" w:rsidRPr="009C3F8A">
        <w:rPr>
          <w:rFonts w:asciiTheme="minorEastAsia" w:eastAsiaTheme="minorEastAsia" w:hAnsiTheme="minorEastAsia" w:hint="eastAsia"/>
          <w:bCs/>
          <w:color w:val="FF0000"/>
          <w:sz w:val="32"/>
          <w:szCs w:val="32"/>
        </w:rPr>
        <w:t>股份有限公司</w:t>
      </w:r>
    </w:p>
    <w:p w:rsidR="00BD6BC0" w:rsidRPr="009C3F8A" w:rsidRDefault="008B5226" w:rsidP="00BD6BC0">
      <w:pPr>
        <w:adjustRightInd w:val="0"/>
        <w:snapToGrid w:val="0"/>
        <w:spacing w:line="600" w:lineRule="exact"/>
        <w:jc w:val="center"/>
        <w:rPr>
          <w:rFonts w:asciiTheme="minorEastAsia" w:eastAsiaTheme="minorEastAsia" w:hAnsiTheme="minorEastAsia"/>
          <w:bCs/>
          <w:color w:val="FF0000"/>
          <w:sz w:val="32"/>
          <w:szCs w:val="32"/>
        </w:rPr>
      </w:pPr>
      <w:r w:rsidRPr="009C3F8A">
        <w:rPr>
          <w:rFonts w:asciiTheme="minorEastAsia" w:eastAsiaTheme="minorEastAsia" w:hAnsiTheme="minorEastAsia" w:hint="eastAsia"/>
          <w:bCs/>
          <w:color w:val="FF0000"/>
          <w:sz w:val="32"/>
          <w:szCs w:val="32"/>
        </w:rPr>
        <w:t>关于修</w:t>
      </w:r>
      <w:r w:rsidR="0017160F">
        <w:rPr>
          <w:rFonts w:asciiTheme="minorEastAsia" w:eastAsiaTheme="minorEastAsia" w:hAnsiTheme="minorEastAsia" w:hint="eastAsia"/>
          <w:bCs/>
          <w:color w:val="FF0000"/>
          <w:sz w:val="32"/>
          <w:szCs w:val="32"/>
        </w:rPr>
        <w:t>改</w:t>
      </w:r>
      <w:r w:rsidRPr="009C3F8A">
        <w:rPr>
          <w:rFonts w:asciiTheme="minorEastAsia" w:eastAsiaTheme="minorEastAsia" w:hAnsiTheme="minorEastAsia" w:hint="eastAsia"/>
          <w:bCs/>
          <w:color w:val="FF0000"/>
          <w:sz w:val="32"/>
          <w:szCs w:val="32"/>
        </w:rPr>
        <w:t>《公司章程》的</w:t>
      </w:r>
      <w:r w:rsidR="00BD6BC0" w:rsidRPr="009C3F8A">
        <w:rPr>
          <w:rFonts w:asciiTheme="minorEastAsia" w:eastAsiaTheme="minorEastAsia" w:hAnsiTheme="minorEastAsia" w:hint="eastAsia"/>
          <w:bCs/>
          <w:color w:val="FF0000"/>
          <w:sz w:val="32"/>
          <w:szCs w:val="32"/>
        </w:rPr>
        <w:t>公告</w:t>
      </w:r>
    </w:p>
    <w:p w:rsidR="00803819" w:rsidRPr="00BD6BC0" w:rsidRDefault="00803819" w:rsidP="003C7EB0">
      <w:pPr>
        <w:adjustRightInd w:val="0"/>
        <w:snapToGrid w:val="0"/>
        <w:spacing w:line="320" w:lineRule="exact"/>
        <w:jc w:val="center"/>
        <w:rPr>
          <w:rFonts w:asciiTheme="minorEastAsia" w:eastAsiaTheme="minorEastAsia" w:hAnsiTheme="minorEastAsia"/>
          <w:bCs/>
          <w:sz w:val="30"/>
          <w:szCs w:val="30"/>
        </w:rPr>
      </w:pPr>
    </w:p>
    <w:p w:rsidR="00BD6BC0" w:rsidRPr="00A9179B" w:rsidRDefault="00BD6BC0" w:rsidP="0076284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adjustRightInd w:val="0"/>
        <w:snapToGrid w:val="0"/>
        <w:spacing w:afterLines="50" w:line="52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A9179B">
        <w:rPr>
          <w:rFonts w:asciiTheme="minorEastAsia" w:eastAsiaTheme="minorEastAsia" w:hAnsiTheme="minorEastAsia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922F9B" w:rsidRDefault="00922F9B" w:rsidP="00762842">
      <w:pPr>
        <w:adjustRightInd w:val="0"/>
        <w:snapToGrid w:val="0"/>
        <w:spacing w:beforeLines="50" w:afterLines="50" w:line="4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A1C1D">
        <w:rPr>
          <w:rFonts w:asciiTheme="minorEastAsia" w:eastAsiaTheme="minorEastAsia" w:hAnsiTheme="minorEastAsia" w:hint="eastAsia"/>
          <w:sz w:val="24"/>
          <w:szCs w:val="24"/>
        </w:rPr>
        <w:t>上海水星家用纺织品股份有限公司（</w:t>
      </w:r>
      <w:r w:rsidR="002A0F82">
        <w:rPr>
          <w:rFonts w:asciiTheme="minorEastAsia" w:eastAsiaTheme="minorEastAsia" w:hAnsiTheme="minorEastAsia" w:hint="eastAsia"/>
          <w:sz w:val="24"/>
          <w:szCs w:val="24"/>
        </w:rPr>
        <w:t>以下</w:t>
      </w:r>
      <w:r w:rsidRPr="00AA1C1D">
        <w:rPr>
          <w:rFonts w:asciiTheme="minorEastAsia" w:eastAsiaTheme="minorEastAsia" w:hAnsiTheme="minorEastAsia" w:hint="eastAsia"/>
          <w:sz w:val="24"/>
          <w:szCs w:val="24"/>
        </w:rPr>
        <w:t>简称“公司”）</w:t>
      </w:r>
      <w:r>
        <w:rPr>
          <w:rFonts w:asciiTheme="minorEastAsia" w:eastAsiaTheme="minorEastAsia" w:hAnsiTheme="minorEastAsia" w:hint="eastAsia"/>
          <w:sz w:val="24"/>
          <w:szCs w:val="24"/>
        </w:rPr>
        <w:t>于201</w:t>
      </w:r>
      <w:r w:rsidR="00DF1F1B">
        <w:rPr>
          <w:rFonts w:asciiTheme="minorEastAsia" w:eastAsiaTheme="minorEastAsia" w:hAnsiTheme="minorEastAsia" w:hint="eastAsia"/>
          <w:sz w:val="24"/>
          <w:szCs w:val="24"/>
        </w:rPr>
        <w:t>9</w:t>
      </w:r>
      <w:r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DF1F1B">
        <w:rPr>
          <w:rFonts w:asciiTheme="minorEastAsia" w:eastAsiaTheme="minorEastAsia" w:hAnsiTheme="minorEastAsia" w:hint="eastAsia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DF1F1B"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日召开了第三届董事会第</w:t>
      </w:r>
      <w:r w:rsidR="00DF1F1B"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 w:hint="eastAsia"/>
          <w:sz w:val="24"/>
          <w:szCs w:val="24"/>
        </w:rPr>
        <w:t>十</w:t>
      </w:r>
      <w:r w:rsidR="00DF1F1B">
        <w:rPr>
          <w:rFonts w:asciiTheme="minorEastAsia" w:eastAsiaTheme="minorEastAsia" w:hAnsiTheme="minorEastAsia" w:hint="eastAsia"/>
          <w:sz w:val="24"/>
          <w:szCs w:val="24"/>
        </w:rPr>
        <w:t>三</w:t>
      </w:r>
      <w:r>
        <w:rPr>
          <w:rFonts w:asciiTheme="minorEastAsia" w:eastAsiaTheme="minorEastAsia" w:hAnsiTheme="minorEastAsia" w:hint="eastAsia"/>
          <w:sz w:val="24"/>
          <w:szCs w:val="24"/>
        </w:rPr>
        <w:t>次会议，审议通过了《关于修</w:t>
      </w:r>
      <w:r w:rsidR="00DF1F1B">
        <w:rPr>
          <w:rFonts w:asciiTheme="minorEastAsia" w:eastAsiaTheme="minorEastAsia" w:hAnsiTheme="minorEastAsia" w:hint="eastAsia"/>
          <w:sz w:val="24"/>
          <w:szCs w:val="24"/>
        </w:rPr>
        <w:t>改</w:t>
      </w:r>
      <w:r w:rsidR="009D5C83">
        <w:rPr>
          <w:rFonts w:asciiTheme="minorEastAsia" w:eastAsiaTheme="minorEastAsia" w:hAnsiTheme="minorEastAsia" w:hint="eastAsia"/>
          <w:sz w:val="24"/>
          <w:szCs w:val="24"/>
        </w:rPr>
        <w:t>&lt;</w:t>
      </w:r>
      <w:r>
        <w:rPr>
          <w:rFonts w:asciiTheme="minorEastAsia" w:eastAsiaTheme="minorEastAsia" w:hAnsiTheme="minorEastAsia" w:hint="eastAsia"/>
          <w:sz w:val="24"/>
          <w:szCs w:val="24"/>
        </w:rPr>
        <w:t>公司章程</w:t>
      </w:r>
      <w:r w:rsidR="009D5C83">
        <w:rPr>
          <w:rFonts w:asciiTheme="minorEastAsia" w:eastAsiaTheme="minorEastAsia" w:hAnsiTheme="minorEastAsia" w:hint="eastAsia"/>
          <w:sz w:val="24"/>
          <w:szCs w:val="24"/>
        </w:rPr>
        <w:t>&gt;</w:t>
      </w:r>
      <w:r>
        <w:rPr>
          <w:rFonts w:asciiTheme="minorEastAsia" w:eastAsiaTheme="minorEastAsia" w:hAnsiTheme="minorEastAsia" w:hint="eastAsia"/>
          <w:sz w:val="24"/>
          <w:szCs w:val="24"/>
        </w:rPr>
        <w:t>的议案》。</w:t>
      </w:r>
    </w:p>
    <w:p w:rsidR="008B16DC" w:rsidRPr="008B16DC" w:rsidRDefault="008B16DC" w:rsidP="00762842">
      <w:pPr>
        <w:adjustRightInd w:val="0"/>
        <w:snapToGrid w:val="0"/>
        <w:spacing w:beforeLines="50" w:afterLines="50" w:line="480" w:lineRule="exac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8B16DC">
        <w:rPr>
          <w:rFonts w:asciiTheme="minorEastAsia" w:eastAsiaTheme="minorEastAsia" w:hAnsiTheme="minorEastAsia" w:hint="eastAsia"/>
          <w:b/>
          <w:sz w:val="24"/>
          <w:szCs w:val="24"/>
        </w:rPr>
        <w:t>一、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《公司</w:t>
      </w:r>
      <w:r w:rsidRPr="008B16DC">
        <w:rPr>
          <w:rFonts w:asciiTheme="minorEastAsia" w:eastAsiaTheme="minorEastAsia" w:hAnsiTheme="minorEastAsia" w:hint="eastAsia"/>
          <w:b/>
          <w:sz w:val="24"/>
          <w:szCs w:val="24"/>
        </w:rPr>
        <w:t>章程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》</w:t>
      </w:r>
      <w:r w:rsidRPr="008B16DC">
        <w:rPr>
          <w:rFonts w:asciiTheme="minorEastAsia" w:eastAsiaTheme="minorEastAsia" w:hAnsiTheme="minorEastAsia" w:hint="eastAsia"/>
          <w:b/>
          <w:sz w:val="24"/>
          <w:szCs w:val="24"/>
        </w:rPr>
        <w:t>修</w:t>
      </w:r>
      <w:r w:rsidR="00DF1F1B">
        <w:rPr>
          <w:rFonts w:asciiTheme="minorEastAsia" w:eastAsiaTheme="minorEastAsia" w:hAnsiTheme="minorEastAsia" w:hint="eastAsia"/>
          <w:b/>
          <w:sz w:val="24"/>
          <w:szCs w:val="24"/>
        </w:rPr>
        <w:t>改</w:t>
      </w:r>
      <w:r w:rsidRPr="008B16DC">
        <w:rPr>
          <w:rFonts w:asciiTheme="minorEastAsia" w:eastAsiaTheme="minorEastAsia" w:hAnsiTheme="minorEastAsia" w:hint="eastAsia"/>
          <w:b/>
          <w:sz w:val="24"/>
          <w:szCs w:val="24"/>
        </w:rPr>
        <w:t>情况</w:t>
      </w:r>
    </w:p>
    <w:p w:rsidR="00766A36" w:rsidRDefault="00DF1F1B" w:rsidP="00762842">
      <w:pPr>
        <w:adjustRightInd w:val="0"/>
        <w:snapToGrid w:val="0"/>
        <w:spacing w:beforeLines="50" w:afterLines="50" w:line="4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15BB7">
        <w:rPr>
          <w:rFonts w:ascii="宋体" w:hAnsi="宋体"/>
          <w:bCs/>
          <w:sz w:val="24"/>
        </w:rPr>
        <w:t>根据2018年新修订的《中华人民共和国公司法》、《上市公司治理准则》， 2019年1月新颁布施行的《上海证券交易所上市公司回购股份实施细则》及2019年4月证监会修订施行的《上市公司章程指引》的相关规定，并结合公司实际情况，</w:t>
      </w:r>
      <w:r w:rsidR="00762842">
        <w:rPr>
          <w:rFonts w:ascii="宋体" w:hAnsi="宋体" w:hint="eastAsia"/>
          <w:bCs/>
          <w:sz w:val="24"/>
        </w:rPr>
        <w:t>公司</w:t>
      </w:r>
      <w:r w:rsidRPr="00715BB7">
        <w:rPr>
          <w:rFonts w:ascii="宋体" w:hAnsi="宋体"/>
          <w:bCs/>
          <w:sz w:val="24"/>
        </w:rPr>
        <w:t>拟对《公司章程》相关条款进行修订，</w:t>
      </w:r>
      <w:r w:rsidRPr="003F3850">
        <w:rPr>
          <w:rFonts w:ascii="宋体" w:hAnsi="宋体"/>
          <w:bCs/>
          <w:sz w:val="24"/>
        </w:rPr>
        <w:t>并授权公司管理层办理《公司章程》</w:t>
      </w:r>
      <w:r w:rsidRPr="00D52E05">
        <w:rPr>
          <w:rFonts w:ascii="宋体" w:hAnsi="宋体" w:hint="eastAsia"/>
          <w:sz w:val="24"/>
        </w:rPr>
        <w:t>相应的工商变更登记手续</w:t>
      </w:r>
      <w:r>
        <w:rPr>
          <w:rFonts w:ascii="宋体" w:hAnsi="宋体" w:hint="eastAsia"/>
          <w:bCs/>
          <w:sz w:val="24"/>
        </w:rPr>
        <w:t>，</w:t>
      </w:r>
      <w:r w:rsidRPr="00715BB7">
        <w:rPr>
          <w:rFonts w:ascii="宋体" w:hAnsi="宋体"/>
          <w:bCs/>
          <w:sz w:val="24"/>
        </w:rPr>
        <w:t>具体如下：</w:t>
      </w:r>
    </w:p>
    <w:tbl>
      <w:tblPr>
        <w:tblStyle w:val="a6"/>
        <w:tblW w:w="0" w:type="auto"/>
        <w:tblLook w:val="04A0"/>
      </w:tblPr>
      <w:tblGrid>
        <w:gridCol w:w="959"/>
        <w:gridCol w:w="3827"/>
        <w:gridCol w:w="3742"/>
      </w:tblGrid>
      <w:tr w:rsidR="00DF1F1B" w:rsidRPr="00F03AEC" w:rsidTr="00DF1F1B">
        <w:trPr>
          <w:trHeight w:val="727"/>
        </w:trPr>
        <w:tc>
          <w:tcPr>
            <w:tcW w:w="959" w:type="dxa"/>
          </w:tcPr>
          <w:p w:rsidR="00DF1F1B" w:rsidRPr="00F03AEC" w:rsidRDefault="00DF1F1B" w:rsidP="00D728B9">
            <w:pPr>
              <w:pStyle w:val="Default"/>
              <w:jc w:val="center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F03AEC">
              <w:rPr>
                <w:rFonts w:asciiTheme="minorEastAsia" w:eastAsiaTheme="minorEastAsia" w:hAnsiTheme="minorEastAsia" w:hint="eastAsia"/>
                <w:b/>
                <w:color w:val="auto"/>
              </w:rPr>
              <w:t>序号</w:t>
            </w:r>
          </w:p>
        </w:tc>
        <w:tc>
          <w:tcPr>
            <w:tcW w:w="3827" w:type="dxa"/>
          </w:tcPr>
          <w:p w:rsidR="00DF1F1B" w:rsidRPr="00F03AEC" w:rsidRDefault="00DF1F1B" w:rsidP="00D728B9">
            <w:pPr>
              <w:pStyle w:val="Default"/>
              <w:jc w:val="center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F03AEC">
              <w:rPr>
                <w:rFonts w:asciiTheme="minorEastAsia" w:eastAsiaTheme="minorEastAsia" w:hAnsiTheme="minorEastAsia" w:hint="eastAsia"/>
                <w:b/>
                <w:color w:val="auto"/>
              </w:rPr>
              <w:t>修改前</w:t>
            </w:r>
          </w:p>
        </w:tc>
        <w:tc>
          <w:tcPr>
            <w:tcW w:w="3742" w:type="dxa"/>
          </w:tcPr>
          <w:p w:rsidR="00DF1F1B" w:rsidRPr="00F03AEC" w:rsidRDefault="00DF1F1B" w:rsidP="00D728B9">
            <w:pPr>
              <w:pStyle w:val="Default"/>
              <w:jc w:val="center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F03AEC">
              <w:rPr>
                <w:rFonts w:asciiTheme="minorEastAsia" w:eastAsiaTheme="minorEastAsia" w:hAnsiTheme="minorEastAsia" w:hint="eastAsia"/>
                <w:b/>
                <w:color w:val="auto"/>
              </w:rPr>
              <w:t>修改后</w:t>
            </w:r>
          </w:p>
        </w:tc>
      </w:tr>
      <w:tr w:rsidR="00DF1F1B" w:rsidRPr="00F03AEC" w:rsidTr="00DF1F1B">
        <w:trPr>
          <w:trHeight w:val="727"/>
        </w:trPr>
        <w:tc>
          <w:tcPr>
            <w:tcW w:w="959" w:type="dxa"/>
          </w:tcPr>
          <w:p w:rsidR="00DF1F1B" w:rsidRPr="00F03AEC" w:rsidRDefault="00DF1F1B" w:rsidP="00D728B9">
            <w:pPr>
              <w:pStyle w:val="Default"/>
              <w:spacing w:line="276" w:lineRule="auto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3827" w:type="dxa"/>
          </w:tcPr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Cs w:val="21"/>
              </w:rPr>
              <w:t>第二十三条 公司在下列情况下，可以依照法律、行政法规、部门规章和本章程的规定，收购本公司的股份：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Cs w:val="21"/>
              </w:rPr>
              <w:t>（一）减少公司注册资本；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Cs w:val="21"/>
              </w:rPr>
              <w:t>（二）与持有本公司股票的其他公司合并；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Cs w:val="21"/>
              </w:rPr>
              <w:t>（三）将股份奖励给本公司职工；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Cs w:val="21"/>
              </w:rPr>
              <w:t>（四）股东因对股东大会作出的公司合并、分立决议持异议，要求公司收购其股份的。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Cs w:val="21"/>
              </w:rPr>
              <w:t>除上述情形外，公司不进行买卖本公司股份的活动。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3742" w:type="dxa"/>
          </w:tcPr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Cs w:val="21"/>
              </w:rPr>
              <w:t>第二十三条 公司在下列情况下，可以依照法律、行政法规、部门规章和本章程的规定，收购本公司的股份：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Cs w:val="21"/>
              </w:rPr>
              <w:t>（一）减少公司注册资本；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Cs w:val="21"/>
              </w:rPr>
              <w:t>（二）与持有本公司股票的其他公司合并；</w:t>
            </w:r>
          </w:p>
          <w:p w:rsidR="00DF1F1B" w:rsidRPr="00D83524" w:rsidRDefault="00DF1F1B" w:rsidP="00D728B9">
            <w:pPr>
              <w:ind w:firstLine="460"/>
              <w:rPr>
                <w:rFonts w:asciiTheme="minorEastAsia" w:eastAsiaTheme="minorEastAsia" w:hAnsiTheme="minorEastAsia"/>
                <w:b/>
                <w:szCs w:val="21"/>
              </w:rPr>
            </w:pPr>
            <w:r w:rsidRPr="00D83524">
              <w:rPr>
                <w:rFonts w:asciiTheme="minorEastAsia" w:eastAsiaTheme="minorEastAsia" w:hAnsiTheme="minorEastAsia" w:hint="eastAsia"/>
                <w:b/>
                <w:szCs w:val="21"/>
              </w:rPr>
              <w:t>（三）将股份用于员工持股计划或者股权激励；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Cs w:val="21"/>
              </w:rPr>
              <w:t>（四）股东因对股东大会作出的公司合并、分立决议持异议，要求公司收购其股份；</w:t>
            </w:r>
          </w:p>
          <w:p w:rsidR="00DF1F1B" w:rsidRPr="00D83524" w:rsidRDefault="00DF1F1B" w:rsidP="00D728B9">
            <w:pPr>
              <w:ind w:firstLine="460"/>
              <w:rPr>
                <w:rFonts w:asciiTheme="minorEastAsia" w:eastAsiaTheme="minorEastAsia" w:hAnsiTheme="minorEastAsia"/>
                <w:b/>
                <w:szCs w:val="21"/>
              </w:rPr>
            </w:pPr>
            <w:r w:rsidRPr="00D83524">
              <w:rPr>
                <w:rFonts w:asciiTheme="minorEastAsia" w:eastAsiaTheme="minorEastAsia" w:hAnsiTheme="minorEastAsia" w:hint="eastAsia"/>
                <w:b/>
                <w:szCs w:val="21"/>
              </w:rPr>
              <w:t>（五）将股份用于转换上市公司发行的可转换为股票的公司债券；</w:t>
            </w:r>
          </w:p>
          <w:p w:rsidR="00DF1F1B" w:rsidRPr="00D83524" w:rsidRDefault="00DF1F1B" w:rsidP="00D728B9">
            <w:pPr>
              <w:ind w:firstLine="460"/>
              <w:rPr>
                <w:rFonts w:asciiTheme="minorEastAsia" w:eastAsiaTheme="minorEastAsia" w:hAnsiTheme="minorEastAsia"/>
                <w:b/>
                <w:szCs w:val="21"/>
              </w:rPr>
            </w:pPr>
            <w:r w:rsidRPr="00D83524">
              <w:rPr>
                <w:rFonts w:asciiTheme="minorEastAsia" w:eastAsiaTheme="minorEastAsia" w:hAnsiTheme="minorEastAsia" w:hint="eastAsia"/>
                <w:b/>
                <w:szCs w:val="21"/>
              </w:rPr>
              <w:t>（六）公司为维护公司价值及股东权益所必需。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Cs w:val="21"/>
              </w:rPr>
              <w:t>除上述情形外，</w:t>
            </w:r>
            <w:r w:rsidRPr="00D83524">
              <w:rPr>
                <w:rFonts w:asciiTheme="minorEastAsia" w:eastAsiaTheme="minorEastAsia" w:hAnsiTheme="minorEastAsia" w:hint="eastAsia"/>
                <w:b/>
                <w:szCs w:val="21"/>
              </w:rPr>
              <w:t>公司不得收购本公</w:t>
            </w:r>
            <w:r w:rsidRPr="00D83524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司股份。</w:t>
            </w:r>
          </w:p>
        </w:tc>
      </w:tr>
      <w:tr w:rsidR="00DF1F1B" w:rsidRPr="00F03AEC" w:rsidTr="00DF1F1B">
        <w:trPr>
          <w:trHeight w:val="3535"/>
        </w:trPr>
        <w:tc>
          <w:tcPr>
            <w:tcW w:w="959" w:type="dxa"/>
          </w:tcPr>
          <w:p w:rsidR="00DF1F1B" w:rsidRPr="00F03AEC" w:rsidRDefault="00DF1F1B" w:rsidP="00D728B9">
            <w:pPr>
              <w:pStyle w:val="Normal0"/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lastRenderedPageBreak/>
              <w:t>2</w:t>
            </w:r>
          </w:p>
        </w:tc>
        <w:tc>
          <w:tcPr>
            <w:tcW w:w="3827" w:type="dxa"/>
          </w:tcPr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Cs w:val="21"/>
              </w:rPr>
              <w:t>第二十四条 公司收购本公司股份，可以选择下列方式之一进行：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Cs w:val="21"/>
              </w:rPr>
              <w:t>（一）证券交易所集中竞价交易方式；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Cs w:val="21"/>
              </w:rPr>
              <w:t>（二）要约方式；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Cs w:val="21"/>
              </w:rPr>
              <w:t>（三）中国证监会认可的其他方式。</w:t>
            </w:r>
          </w:p>
          <w:p w:rsidR="00DF1F1B" w:rsidRPr="00F03AEC" w:rsidRDefault="00DF1F1B" w:rsidP="00D728B9">
            <w:pPr>
              <w:pStyle w:val="Default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3742" w:type="dxa"/>
          </w:tcPr>
          <w:p w:rsidR="00DF1F1B" w:rsidRPr="00D83524" w:rsidRDefault="00DF1F1B" w:rsidP="00D728B9">
            <w:pPr>
              <w:widowControl/>
              <w:shd w:val="clear" w:color="auto" w:fill="FFFFFF"/>
              <w:spacing w:before="120" w:after="120"/>
              <w:ind w:firstLine="52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Cs w:val="21"/>
              </w:rPr>
              <w:t xml:space="preserve">第二十四条  </w:t>
            </w:r>
            <w:r w:rsidRPr="00D83524">
              <w:rPr>
                <w:rFonts w:asciiTheme="minorEastAsia" w:eastAsiaTheme="minorEastAsia" w:hAnsiTheme="minorEastAsia" w:hint="eastAsia"/>
                <w:b/>
                <w:szCs w:val="21"/>
                <w:shd w:val="clear" w:color="auto" w:fill="FFFFFF"/>
              </w:rPr>
              <w:t>公司收购本公司股份，可以通过公开的集中交易方式，或</w:t>
            </w:r>
            <w:r w:rsidRPr="00D83524">
              <w:rPr>
                <w:rFonts w:asciiTheme="minorEastAsia" w:eastAsiaTheme="minorEastAsia" w:hAnsiTheme="minorEastAsia" w:hint="eastAsia"/>
                <w:b/>
                <w:szCs w:val="21"/>
              </w:rPr>
              <w:t>者法律法规和中国证监会认可的其他方式进行。</w:t>
            </w:r>
          </w:p>
          <w:p w:rsidR="00DF1F1B" w:rsidRPr="00F03AEC" w:rsidRDefault="00DF1F1B" w:rsidP="00D728B9">
            <w:pPr>
              <w:widowControl/>
              <w:shd w:val="clear" w:color="auto" w:fill="FFFFFF"/>
              <w:spacing w:before="120" w:after="120"/>
              <w:ind w:firstLine="520"/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D83524">
              <w:rPr>
                <w:rFonts w:asciiTheme="minorEastAsia" w:eastAsiaTheme="minorEastAsia" w:hAnsiTheme="minorEastAsia" w:hint="eastAsia"/>
                <w:b/>
                <w:szCs w:val="21"/>
              </w:rPr>
              <w:t>公司因本章程第二十三条第一款第（三）项、第（五）项、第（六）项规定的情形收购本公司股份的，应当通过公开的集中交易方式进行。</w:t>
            </w:r>
          </w:p>
        </w:tc>
      </w:tr>
      <w:tr w:rsidR="00DF1F1B" w:rsidRPr="00F03AEC" w:rsidTr="00DF1F1B">
        <w:trPr>
          <w:trHeight w:val="832"/>
        </w:trPr>
        <w:tc>
          <w:tcPr>
            <w:tcW w:w="959" w:type="dxa"/>
          </w:tcPr>
          <w:p w:rsidR="00DF1F1B" w:rsidRPr="00F03AEC" w:rsidRDefault="00DF1F1B" w:rsidP="00D728B9">
            <w:pPr>
              <w:pStyle w:val="Normal0"/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3827" w:type="dxa"/>
          </w:tcPr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Cs w:val="21"/>
              </w:rPr>
              <w:t>第二十五条 公司因本章程第二十三条第（一）项至第（三）项的原因收购本公司股份的，应当经股东大会决议。公司依照第二十三条规定收购本公司股份后，属于第（一）项情形的，应当自收购之日起10日内注销；属于第（二）项、第（四）项情形的，应当在6个月内转让或者注销。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Cs w:val="21"/>
              </w:rPr>
              <w:t>公司依照第二十三条第（三）项规定收购的本公司股份，将不超过本公司已发行股份总额的5%；用于收购的资金应当从公司的税后利润中支出；所收购的股份应当1年内转让给职工。</w:t>
            </w:r>
          </w:p>
          <w:p w:rsidR="00DF1F1B" w:rsidRPr="00F03AEC" w:rsidRDefault="00DF1F1B" w:rsidP="00D728B9">
            <w:pPr>
              <w:pStyle w:val="Normal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/>
                <w:color w:val="FF0000"/>
                <w:kern w:val="2"/>
                <w:sz w:val="21"/>
                <w:szCs w:val="21"/>
              </w:rPr>
            </w:pPr>
          </w:p>
        </w:tc>
        <w:tc>
          <w:tcPr>
            <w:tcW w:w="3742" w:type="dxa"/>
          </w:tcPr>
          <w:p w:rsidR="00DF1F1B" w:rsidRPr="00D83524" w:rsidRDefault="00DF1F1B" w:rsidP="00D728B9">
            <w:pPr>
              <w:pStyle w:val="Normal0"/>
              <w:spacing w:line="276" w:lineRule="auto"/>
              <w:ind w:firstLineChars="200" w:firstLine="420"/>
              <w:jc w:val="left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第二十五条 公司因本章程第二十三条</w:t>
            </w:r>
            <w:r w:rsidRPr="00D83524"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  <w:t>第一款第（一）项、第（二）项规定的情形</w:t>
            </w:r>
            <w:r w:rsidRPr="00F03AEC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收购本公司股份的，应当经股东大会决议；</w:t>
            </w:r>
            <w:r w:rsidRPr="00D83524"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  <w:t>公司因本章程第二十三条第一款第（三）项、第（五）项、第（六）项规定的情形收购本公司股份的，可以依照本章程的规定或者股东大会的授权，经三分之二以上董事出席的董事会会议决议。</w:t>
            </w:r>
          </w:p>
          <w:p w:rsidR="00DF1F1B" w:rsidRPr="00F03AEC" w:rsidRDefault="00DF1F1B" w:rsidP="00D83524">
            <w:pPr>
              <w:pStyle w:val="Normal0"/>
              <w:spacing w:line="276" w:lineRule="auto"/>
              <w:ind w:firstLineChars="200" w:firstLine="422"/>
              <w:jc w:val="left"/>
              <w:rPr>
                <w:rFonts w:asciiTheme="minorEastAsia" w:eastAsiaTheme="minorEastAsia" w:hAnsiTheme="minorEastAsia"/>
                <w:color w:val="FF0000"/>
                <w:kern w:val="2"/>
                <w:sz w:val="21"/>
                <w:szCs w:val="21"/>
              </w:rPr>
            </w:pPr>
            <w:r w:rsidRPr="00D83524"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  <w:t>公司依照本章程第二十三条第一款规定收购本公司股份后，属于第（一）项情形的，应当自收购之日起10日内注销；属于第（二）项、第（四）项情形的，应当在6个月内转让或者注销；属于第（三）项、第（五）项、第（六）项情形的，公司合计持有的本公司股份数不得超过本公司已发行股份总额的10%，并应当在3年内转让或者注销。</w:t>
            </w:r>
          </w:p>
        </w:tc>
      </w:tr>
      <w:tr w:rsidR="00DF1F1B" w:rsidRPr="00F03AEC" w:rsidTr="00DF1F1B">
        <w:trPr>
          <w:trHeight w:val="832"/>
        </w:trPr>
        <w:tc>
          <w:tcPr>
            <w:tcW w:w="959" w:type="dxa"/>
          </w:tcPr>
          <w:p w:rsidR="00DF1F1B" w:rsidRPr="00F03AEC" w:rsidRDefault="00DF1F1B" w:rsidP="00D728B9">
            <w:pPr>
              <w:pStyle w:val="Normal0"/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827" w:type="dxa"/>
          </w:tcPr>
          <w:p w:rsidR="00DF1F1B" w:rsidRPr="00F03AEC" w:rsidRDefault="00DF1F1B" w:rsidP="00D728B9">
            <w:pPr>
              <w:pStyle w:val="Defaul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 w:val="21"/>
                <w:szCs w:val="21"/>
              </w:rPr>
              <w:t>第四十四条</w:t>
            </w:r>
            <w:r w:rsidRPr="00F03AE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F03AEC">
              <w:rPr>
                <w:rFonts w:asciiTheme="minorEastAsia" w:eastAsiaTheme="minorEastAsia" w:hAnsiTheme="minorEastAsia" w:hint="eastAsia"/>
                <w:sz w:val="21"/>
                <w:szCs w:val="21"/>
              </w:rPr>
              <w:t>本公司召开股东大会的地点：公司住所地或股东大会会议通知中指定的地点。</w:t>
            </w:r>
            <w:r w:rsidRPr="00F03AE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Cs w:val="21"/>
              </w:rPr>
              <w:t>股东大会将设置会场，以现场会议形式召开。公司还应提供网络或其他方式为股东参加股东大会提供便利。股东通过上述方式参加股东大会的，视为出席。</w:t>
            </w:r>
            <w:r w:rsidRPr="00F03AEC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  <w:tc>
          <w:tcPr>
            <w:tcW w:w="3742" w:type="dxa"/>
          </w:tcPr>
          <w:p w:rsidR="00DF1F1B" w:rsidRPr="00F03AEC" w:rsidRDefault="00DF1F1B" w:rsidP="00D728B9">
            <w:pPr>
              <w:pStyle w:val="Defaul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 w:val="21"/>
                <w:szCs w:val="21"/>
              </w:rPr>
              <w:t>第四十四条</w:t>
            </w:r>
            <w:r w:rsidRPr="00F03AE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F03AEC">
              <w:rPr>
                <w:rFonts w:asciiTheme="minorEastAsia" w:eastAsiaTheme="minorEastAsia" w:hAnsiTheme="minorEastAsia" w:hint="eastAsia"/>
                <w:sz w:val="21"/>
                <w:szCs w:val="21"/>
              </w:rPr>
              <w:t>本公司召开股东大会的地点</w:t>
            </w:r>
            <w:r w:rsidRPr="00D83524">
              <w:rPr>
                <w:rFonts w:asciiTheme="minorEastAsia" w:eastAsiaTheme="minorEastAsia" w:hAnsiTheme="minorEastAsia" w:hint="eastAsia"/>
                <w:b/>
                <w:color w:val="auto"/>
                <w:sz w:val="21"/>
                <w:szCs w:val="21"/>
              </w:rPr>
              <w:t>为</w:t>
            </w:r>
            <w:r w:rsidRPr="00F03AEC">
              <w:rPr>
                <w:rFonts w:asciiTheme="minorEastAsia" w:eastAsiaTheme="minorEastAsia" w:hAnsiTheme="minorEastAsia" w:hint="eastAsia"/>
                <w:sz w:val="21"/>
                <w:szCs w:val="21"/>
              </w:rPr>
              <w:t>：公司住所地或股东大会会议通知中指定的地点。股东大会将设置会场，以现场会议形式召开。</w:t>
            </w:r>
            <w:r w:rsidRPr="00D83524">
              <w:rPr>
                <w:rFonts w:asciiTheme="minorEastAsia" w:eastAsiaTheme="minorEastAsia" w:hAnsiTheme="minorEastAsia" w:hint="eastAsia"/>
                <w:b/>
                <w:color w:val="auto"/>
                <w:sz w:val="21"/>
                <w:szCs w:val="21"/>
              </w:rPr>
              <w:t>公司还将提供网络投票的方式</w:t>
            </w:r>
            <w:r w:rsidRPr="00F03AEC">
              <w:rPr>
                <w:rFonts w:asciiTheme="minorEastAsia" w:eastAsiaTheme="minorEastAsia" w:hAnsiTheme="minorEastAsia" w:hint="eastAsia"/>
                <w:sz w:val="21"/>
                <w:szCs w:val="21"/>
              </w:rPr>
              <w:t>为股东参加股东大会提供便利。股东通过上述方式参加股东大会的，视为出席。</w:t>
            </w:r>
            <w:r w:rsidRPr="00F03AE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DF1F1B" w:rsidRPr="00F03AEC" w:rsidTr="00DF1F1B">
        <w:trPr>
          <w:trHeight w:val="832"/>
        </w:trPr>
        <w:tc>
          <w:tcPr>
            <w:tcW w:w="959" w:type="dxa"/>
          </w:tcPr>
          <w:p w:rsidR="00DF1F1B" w:rsidRPr="00F03AEC" w:rsidRDefault="00DF1F1B" w:rsidP="00D728B9">
            <w:pPr>
              <w:pStyle w:val="Normal0"/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lastRenderedPageBreak/>
              <w:t>5</w:t>
            </w:r>
          </w:p>
        </w:tc>
        <w:tc>
          <w:tcPr>
            <w:tcW w:w="3827" w:type="dxa"/>
          </w:tcPr>
          <w:p w:rsidR="00DF1F1B" w:rsidRPr="00F03AEC" w:rsidRDefault="00DF1F1B" w:rsidP="00D728B9">
            <w:pPr>
              <w:pStyle w:val="Defaul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 w:val="21"/>
                <w:szCs w:val="21"/>
              </w:rPr>
              <w:t>第九十六条第一款</w:t>
            </w:r>
            <w:r w:rsidRPr="00F03AE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F03AEC">
              <w:rPr>
                <w:rFonts w:asciiTheme="minorEastAsia" w:eastAsiaTheme="minorEastAsia" w:hAnsiTheme="minorEastAsia" w:hint="eastAsia"/>
                <w:sz w:val="21"/>
                <w:szCs w:val="21"/>
              </w:rPr>
              <w:t>董事由股东大会选举或更换，任期三年。董事任期届满，可连选连任。</w:t>
            </w:r>
            <w:r w:rsidRPr="00F03AE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F03AEC">
              <w:rPr>
                <w:rFonts w:asciiTheme="minorEastAsia" w:eastAsiaTheme="minorEastAsia" w:hAnsiTheme="minorEastAsia" w:hint="eastAsia"/>
                <w:sz w:val="21"/>
                <w:szCs w:val="21"/>
              </w:rPr>
              <w:t>董事在任期届满以前，股东大会不能无故解除其职务。</w:t>
            </w:r>
            <w:r w:rsidRPr="00F03AE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3742" w:type="dxa"/>
          </w:tcPr>
          <w:p w:rsidR="00DF1F1B" w:rsidRPr="00F03AEC" w:rsidRDefault="00DF1F1B" w:rsidP="00D728B9">
            <w:pPr>
              <w:pStyle w:val="Defaul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 w:val="21"/>
                <w:szCs w:val="21"/>
              </w:rPr>
              <w:t>第九十六条第一款</w:t>
            </w:r>
            <w:r w:rsidRPr="00F03AE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F03AEC">
              <w:rPr>
                <w:rFonts w:asciiTheme="minorEastAsia" w:eastAsiaTheme="minorEastAsia" w:hAnsiTheme="minorEastAsia" w:hint="eastAsia"/>
                <w:sz w:val="21"/>
                <w:szCs w:val="21"/>
              </w:rPr>
              <w:t>董事由股东大会选举或更换，</w:t>
            </w:r>
            <w:r w:rsidRPr="00D83524">
              <w:rPr>
                <w:rFonts w:asciiTheme="minorEastAsia" w:eastAsiaTheme="minorEastAsia" w:hAnsiTheme="minorEastAsia" w:hint="eastAsia"/>
                <w:b/>
                <w:color w:val="auto"/>
                <w:sz w:val="21"/>
                <w:szCs w:val="21"/>
              </w:rPr>
              <w:t>并可在任期届满前由股东大会解除其职务。董事任期三年，任期届满可连选连任。</w:t>
            </w:r>
            <w:r w:rsidRPr="00D83524">
              <w:rPr>
                <w:rFonts w:asciiTheme="minorEastAsia" w:eastAsiaTheme="minorEastAsia" w:hAnsiTheme="minorEastAsia"/>
                <w:b/>
                <w:color w:val="auto"/>
                <w:sz w:val="21"/>
                <w:szCs w:val="21"/>
              </w:rPr>
              <w:t xml:space="preserve"> 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1F1B" w:rsidRPr="00F03AEC" w:rsidTr="00DF1F1B">
        <w:trPr>
          <w:trHeight w:val="832"/>
        </w:trPr>
        <w:tc>
          <w:tcPr>
            <w:tcW w:w="959" w:type="dxa"/>
          </w:tcPr>
          <w:p w:rsidR="00DF1F1B" w:rsidRPr="00F03AEC" w:rsidRDefault="00DF1F1B" w:rsidP="00D728B9">
            <w:pPr>
              <w:pStyle w:val="Normal0"/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3827" w:type="dxa"/>
          </w:tcPr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Cs w:val="21"/>
              </w:rPr>
              <w:t xml:space="preserve">第一百零六条 </w:t>
            </w:r>
            <w:r w:rsidRPr="00F03AEC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F03AEC">
              <w:rPr>
                <w:rFonts w:asciiTheme="minorEastAsia" w:eastAsiaTheme="minorEastAsia" w:hAnsiTheme="minorEastAsia" w:hint="eastAsia"/>
                <w:szCs w:val="21"/>
              </w:rPr>
              <w:t>董事会由九名董事组成（包括三名独立董事），设董事长一名，副董事长一名。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Cs w:val="21"/>
              </w:rPr>
              <w:t>董事会可按照股东大会的决议设立战略、审计、提名、薪酬与考核等专门委员会。专门委员会成员全部由董事组成，其中审计委员会、提名委员会、薪酬与考核委员会中独立董事应占1/2以上并担任主任委员（召集人），审计委员会中至少应有一名独立董事是会计专业人士。</w:t>
            </w:r>
          </w:p>
        </w:tc>
        <w:tc>
          <w:tcPr>
            <w:tcW w:w="3742" w:type="dxa"/>
          </w:tcPr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Cs w:val="21"/>
              </w:rPr>
              <w:t xml:space="preserve">第一百零六条 </w:t>
            </w:r>
            <w:r w:rsidRPr="00F03AEC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F03AEC">
              <w:rPr>
                <w:rFonts w:asciiTheme="minorEastAsia" w:eastAsiaTheme="minorEastAsia" w:hAnsiTheme="minorEastAsia" w:hint="eastAsia"/>
                <w:szCs w:val="21"/>
              </w:rPr>
              <w:t>董事会由九名董事组成（包括三名独立董事），设董事长一名，副董事长一名。</w:t>
            </w:r>
          </w:p>
          <w:p w:rsidR="00DF1F1B" w:rsidRPr="00F03AEC" w:rsidRDefault="00DF1F1B" w:rsidP="00D728B9">
            <w:pPr>
              <w:pStyle w:val="Defaul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F1F1B" w:rsidRPr="00F03AEC" w:rsidTr="00DF1F1B">
        <w:trPr>
          <w:trHeight w:val="832"/>
        </w:trPr>
        <w:tc>
          <w:tcPr>
            <w:tcW w:w="959" w:type="dxa"/>
          </w:tcPr>
          <w:p w:rsidR="00DF1F1B" w:rsidRPr="00F03AEC" w:rsidRDefault="00DF1F1B" w:rsidP="00D728B9">
            <w:pPr>
              <w:pStyle w:val="Normal0"/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3827" w:type="dxa"/>
          </w:tcPr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第一百零七条  董事会行使下列职权：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（一）召集股东大会，并向股东大会报告工作；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（二）执行股东大会的决议；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（三）决定公司的经营计划和投资方案；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（四）制订公司的年度财务预算方案、决算方案；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（五）制订公司的利润分配方案和弥补亏损方案；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（六）制订公司增加或者减少注册资本、发行债券或其他证券及上市方案；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（七）拟订公司重大收购、收购本公司股票或者合并、分立、解散及变更公司形式的方案；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（八）在股东大会授权范围内，决定公司对外投资、收购出售资产、资产抵押、对外担保事项、委托理财、关联交易等事项；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（九）决定公司内部管理机构的设置；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（十）聘任或者解聘公司总裁、董事会秘书；根据总裁的提名，聘任或者解聘公司副总裁、财务总监等高级管理人员，并决定其报酬事项和奖惩事项；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（十一）制订公司的基本管理制度；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（十二）制订本章程的修改方案；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（十三）管理公司信息披露事项；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（十四）向股东大会提请聘请或更换为公司审计的会计师事务所；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（十五）听取公司总裁的工作汇报并检查总裁的工作；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（十六）法律、行政法规、部门规章或本章程授予的其他职权。</w:t>
            </w:r>
          </w:p>
          <w:p w:rsidR="00DF1F1B" w:rsidRPr="00F03AEC" w:rsidRDefault="00DF1F1B" w:rsidP="00D728B9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42" w:type="dxa"/>
          </w:tcPr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第一百零七条  董事会行使下列职权：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（一）召集股东大会，并向股东大会报告工作；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（二）执行股东大会的决议；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（三）决定公司的经营计划和投资方案；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（四）制订公司的年度财务预算方案、决算方案；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（五）制订公司的利润分配方案和弥补亏损方案；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（六）制订公司增加或者减少注册资本、发行债券或其他证券及上市方案；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（七）拟订公司重大收购、收购本公司股票或者合并、分立、解散及变更公司形式的方案；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（八）在股东大会授权范围内，决定公司对外投资、收购出售资产、资产抵押、对外担保事项、委托理财、关联交易等事项；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（九）决定公司内部管理机构的设置；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（十）聘任或者解聘公司总裁、董事会秘书；根据总裁的提名，聘任或者解聘公司副总裁、财务总监等高级管理人员，并决定其报酬事项和奖惩事项；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（十一）制订公司的基本管理制</w:t>
            </w: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度；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（十二）制订本章程的修改方案；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（十三）管理公司信息披露事项；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（十四）向股东大会提请聘请或更换为公司审计的会计师事务所；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（十五）听取公司总裁的工作汇报并检查总裁的工作；</w:t>
            </w:r>
          </w:p>
          <w:p w:rsidR="00DF1F1B" w:rsidRPr="00F03AEC" w:rsidRDefault="00DF1F1B" w:rsidP="00D728B9">
            <w:pPr>
              <w:ind w:firstLine="46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03AE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（十六）法律、行政法规、部门规章或本章程授予的其他职权。</w:t>
            </w:r>
          </w:p>
          <w:p w:rsidR="00DF1F1B" w:rsidRPr="00D83524" w:rsidRDefault="00DF1F1B" w:rsidP="00D83524">
            <w:pPr>
              <w:pStyle w:val="Default"/>
              <w:ind w:firstLineChars="200" w:firstLine="422"/>
              <w:rPr>
                <w:rFonts w:asciiTheme="minorEastAsia" w:eastAsiaTheme="minorEastAsia" w:hAnsiTheme="minorEastAsia"/>
                <w:b/>
                <w:color w:val="auto"/>
                <w:sz w:val="21"/>
                <w:szCs w:val="21"/>
              </w:rPr>
            </w:pPr>
            <w:r w:rsidRPr="00D83524">
              <w:rPr>
                <w:rFonts w:asciiTheme="minorEastAsia" w:eastAsiaTheme="minorEastAsia" w:hAnsiTheme="minorEastAsia" w:hint="eastAsia"/>
                <w:b/>
                <w:color w:val="auto"/>
                <w:sz w:val="21"/>
                <w:szCs w:val="21"/>
              </w:rPr>
              <w:t>公司董事会设立审计委员会，并根据需要设立战略、提名、薪酬与考核等相关专门委员会。专门委员会对董事会负责，依照本章程和董事会授权履行职责，提案应当提交董事会审议决定。专门委员会成员全部由董事组成，其中审计委员会、提名委员会、薪酬与考核委员会中独立董事占多数并担任召集人，审计委员会的召集人为会计专业人士。董事会负责制定专门委员会工作规程，规范专门委员会的运作。</w:t>
            </w:r>
          </w:p>
        </w:tc>
      </w:tr>
      <w:tr w:rsidR="00DF1F1B" w:rsidRPr="00F03AEC" w:rsidTr="00DF1F1B">
        <w:trPr>
          <w:trHeight w:val="832"/>
        </w:trPr>
        <w:tc>
          <w:tcPr>
            <w:tcW w:w="959" w:type="dxa"/>
          </w:tcPr>
          <w:p w:rsidR="00DF1F1B" w:rsidRPr="00F03AEC" w:rsidRDefault="00DF1F1B" w:rsidP="00D728B9">
            <w:pPr>
              <w:pStyle w:val="Normal0"/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lastRenderedPageBreak/>
              <w:t>8</w:t>
            </w:r>
          </w:p>
        </w:tc>
        <w:tc>
          <w:tcPr>
            <w:tcW w:w="3827" w:type="dxa"/>
          </w:tcPr>
          <w:p w:rsidR="00DF1F1B" w:rsidRPr="00F03AEC" w:rsidRDefault="00DF1F1B" w:rsidP="008C35D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第一百</w:t>
            </w:r>
            <w:r w:rsidR="008C35D6">
              <w:rPr>
                <w:rFonts w:asciiTheme="minorEastAsia" w:eastAsiaTheme="minorEastAsia" w:hAnsiTheme="minorEastAsia" w:hint="eastAsia"/>
                <w:sz w:val="21"/>
                <w:szCs w:val="21"/>
              </w:rPr>
              <w:t>二十六</w:t>
            </w:r>
            <w:r w:rsidRPr="00F03AEC">
              <w:rPr>
                <w:rFonts w:asciiTheme="minorEastAsia" w:eastAsiaTheme="minorEastAsia" w:hAnsiTheme="minorEastAsia" w:hint="eastAsia"/>
                <w:sz w:val="21"/>
                <w:szCs w:val="21"/>
              </w:rPr>
              <w:t>条  在公司控股股东、实际控制人单位担任除董事以外其他职务的人员，不得担任公司的高级管理人员。</w:t>
            </w:r>
          </w:p>
        </w:tc>
        <w:tc>
          <w:tcPr>
            <w:tcW w:w="3742" w:type="dxa"/>
          </w:tcPr>
          <w:p w:rsidR="00DF1F1B" w:rsidRPr="00F03AEC" w:rsidRDefault="00DF1F1B" w:rsidP="008C35D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3AEC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第一百</w:t>
            </w:r>
            <w:r w:rsidR="008C35D6">
              <w:rPr>
                <w:rFonts w:asciiTheme="minorEastAsia" w:eastAsiaTheme="minorEastAsia" w:hAnsiTheme="minorEastAsia" w:hint="eastAsia"/>
                <w:sz w:val="21"/>
                <w:szCs w:val="21"/>
              </w:rPr>
              <w:t>二十六</w:t>
            </w:r>
            <w:r w:rsidRPr="00F03AEC">
              <w:rPr>
                <w:rFonts w:asciiTheme="minorEastAsia" w:eastAsiaTheme="minorEastAsia" w:hAnsiTheme="minorEastAsia" w:hint="eastAsia"/>
                <w:sz w:val="21"/>
                <w:szCs w:val="21"/>
              </w:rPr>
              <w:t>条</w:t>
            </w:r>
            <w:r w:rsidRPr="00F03AE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F03AEC">
              <w:rPr>
                <w:rFonts w:asciiTheme="minorEastAsia" w:eastAsiaTheme="minorEastAsia" w:hAnsiTheme="minorEastAsia" w:hint="eastAsia"/>
                <w:sz w:val="21"/>
                <w:szCs w:val="21"/>
              </w:rPr>
              <w:t>在公司控股股东单位担任除董事、</w:t>
            </w:r>
            <w:r w:rsidRPr="00D83524">
              <w:rPr>
                <w:rFonts w:asciiTheme="minorEastAsia" w:eastAsiaTheme="minorEastAsia" w:hAnsiTheme="minorEastAsia" w:hint="eastAsia"/>
                <w:b/>
                <w:color w:val="auto"/>
                <w:sz w:val="21"/>
                <w:szCs w:val="21"/>
              </w:rPr>
              <w:t>监事</w:t>
            </w:r>
            <w:r w:rsidRPr="00F03AEC">
              <w:rPr>
                <w:rFonts w:asciiTheme="minorEastAsia" w:eastAsiaTheme="minorEastAsia" w:hAnsiTheme="minorEastAsia" w:hint="eastAsia"/>
                <w:sz w:val="21"/>
                <w:szCs w:val="21"/>
              </w:rPr>
              <w:t>以外其他</w:t>
            </w:r>
            <w:r w:rsidRPr="00D83524">
              <w:rPr>
                <w:rFonts w:asciiTheme="minorEastAsia" w:eastAsiaTheme="minorEastAsia" w:hAnsiTheme="minorEastAsia" w:hint="eastAsia"/>
                <w:b/>
                <w:color w:val="auto"/>
                <w:sz w:val="21"/>
                <w:szCs w:val="21"/>
              </w:rPr>
              <w:t>行政</w:t>
            </w:r>
            <w:r w:rsidRPr="00F03AEC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职务的人员，不得担任公司的高级管理人员。</w:t>
            </w:r>
            <w:r w:rsidRPr="00F03AE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</w:tbl>
    <w:p w:rsidR="00DF1F1B" w:rsidRDefault="00F07E6F" w:rsidP="00762842">
      <w:pPr>
        <w:adjustRightInd w:val="0"/>
        <w:snapToGrid w:val="0"/>
        <w:spacing w:beforeLines="50" w:afterLines="50" w:line="4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除上述条款之外，</w:t>
      </w:r>
      <w:r w:rsidR="002C1623" w:rsidRPr="00A9179B">
        <w:rPr>
          <w:rFonts w:asciiTheme="minorEastAsia" w:eastAsiaTheme="minorEastAsia" w:hAnsiTheme="minorEastAsia" w:hint="eastAsia"/>
          <w:sz w:val="24"/>
          <w:szCs w:val="24"/>
        </w:rPr>
        <w:t>其他条款未发生变更</w:t>
      </w:r>
      <w:r w:rsidR="00CB419A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B419A" w:rsidRPr="00D52E05" w:rsidRDefault="00DF1F1B" w:rsidP="00762842">
      <w:pPr>
        <w:adjustRightInd w:val="0"/>
        <w:snapToGrid w:val="0"/>
        <w:spacing w:beforeLines="50" w:afterLines="50" w:line="4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该事项尚需经公司2019年第一次临时股东大会审议通过。</w:t>
      </w:r>
    </w:p>
    <w:p w:rsidR="008B16DC" w:rsidRPr="008B16DC" w:rsidRDefault="008B16DC" w:rsidP="008B16DC">
      <w:pPr>
        <w:adjustRightInd w:val="0"/>
        <w:snapToGrid w:val="0"/>
        <w:spacing w:line="560" w:lineRule="exact"/>
        <w:ind w:firstLineChars="200" w:firstLine="482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8B16DC">
        <w:rPr>
          <w:rFonts w:asciiTheme="minorEastAsia" w:eastAsiaTheme="minorEastAsia" w:hAnsiTheme="minorEastAsia" w:cs="宋体" w:hint="eastAsia"/>
          <w:b/>
          <w:kern w:val="0"/>
          <w:sz w:val="24"/>
          <w:szCs w:val="24"/>
          <w:lang w:val="zh-CN"/>
        </w:rPr>
        <w:t>二、上网公告文件</w:t>
      </w:r>
    </w:p>
    <w:p w:rsidR="00E24926" w:rsidRDefault="008B16DC" w:rsidP="0007607E">
      <w:pPr>
        <w:adjustRightInd w:val="0"/>
        <w:snapToGrid w:val="0"/>
        <w:spacing w:line="5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B16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  <w:lang w:val="zh-CN"/>
        </w:rPr>
        <w:t>、</w:t>
      </w:r>
      <w:r w:rsidR="00CB419A" w:rsidRPr="00CB419A">
        <w:rPr>
          <w:rFonts w:asciiTheme="minorEastAsia" w:eastAsiaTheme="minorEastAsia" w:hAnsiTheme="minorEastAsia" w:cs="宋体" w:hint="eastAsia"/>
          <w:kern w:val="0"/>
          <w:sz w:val="24"/>
          <w:szCs w:val="24"/>
          <w:lang w:val="zh-CN"/>
        </w:rPr>
        <w:t>《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  <w:lang w:val="zh-CN"/>
        </w:rPr>
        <w:t>上海水星家用纺织品股份有限</w:t>
      </w:r>
      <w:r w:rsidR="00CB419A" w:rsidRPr="00CB419A">
        <w:rPr>
          <w:rFonts w:asciiTheme="minorEastAsia" w:eastAsiaTheme="minorEastAsia" w:hAnsiTheme="minorEastAsia" w:cs="宋体" w:hint="eastAsia"/>
          <w:kern w:val="0"/>
          <w:sz w:val="24"/>
          <w:szCs w:val="24"/>
          <w:lang w:val="zh-CN"/>
        </w:rPr>
        <w:t>公司章程》</w:t>
      </w:r>
    </w:p>
    <w:p w:rsidR="00BD6BC0" w:rsidRPr="004B11A1" w:rsidRDefault="00BD6BC0" w:rsidP="005E3727">
      <w:pPr>
        <w:adjustRightInd w:val="0"/>
        <w:snapToGrid w:val="0"/>
        <w:spacing w:line="5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B11A1">
        <w:rPr>
          <w:rFonts w:asciiTheme="minorEastAsia" w:eastAsiaTheme="minorEastAsia" w:hAnsiTheme="minorEastAsia" w:hint="eastAsia"/>
          <w:sz w:val="24"/>
          <w:szCs w:val="24"/>
        </w:rPr>
        <w:t>特此公告。</w:t>
      </w:r>
    </w:p>
    <w:p w:rsidR="001A1040" w:rsidRDefault="00766A36" w:rsidP="005E3727">
      <w:pPr>
        <w:tabs>
          <w:tab w:val="left" w:pos="1080"/>
        </w:tabs>
        <w:adjustRightInd w:val="0"/>
        <w:snapToGrid w:val="0"/>
        <w:spacing w:line="560" w:lineRule="exact"/>
        <w:ind w:right="120" w:firstLineChars="1500" w:firstLine="360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B11A1">
        <w:rPr>
          <w:rFonts w:asciiTheme="minorEastAsia" w:eastAsiaTheme="minorEastAsia" w:hAnsiTheme="minorEastAsia" w:hint="eastAsia"/>
          <w:sz w:val="24"/>
          <w:szCs w:val="24"/>
        </w:rPr>
        <w:t>上海水星家用纺织品</w:t>
      </w:r>
      <w:r w:rsidR="00BD6BC0" w:rsidRPr="004B11A1">
        <w:rPr>
          <w:rFonts w:asciiTheme="minorEastAsia" w:eastAsiaTheme="minorEastAsia" w:hAnsiTheme="minorEastAsia" w:hint="eastAsia"/>
          <w:sz w:val="24"/>
          <w:szCs w:val="24"/>
        </w:rPr>
        <w:t>股份有限公司</w:t>
      </w:r>
    </w:p>
    <w:p w:rsidR="00C526E2" w:rsidRPr="004B11A1" w:rsidRDefault="00C526E2" w:rsidP="00AD071F">
      <w:pPr>
        <w:tabs>
          <w:tab w:val="left" w:pos="1080"/>
        </w:tabs>
        <w:adjustRightInd w:val="0"/>
        <w:snapToGrid w:val="0"/>
        <w:spacing w:line="560" w:lineRule="exact"/>
        <w:ind w:right="1080" w:firstLineChars="2350" w:firstLine="5640"/>
        <w:rPr>
          <w:rFonts w:asciiTheme="minorEastAsia" w:eastAsiaTheme="minorEastAsia" w:hAnsiTheme="minorEastAsia"/>
          <w:sz w:val="24"/>
          <w:szCs w:val="24"/>
        </w:rPr>
      </w:pPr>
      <w:r w:rsidRPr="004B11A1">
        <w:rPr>
          <w:rFonts w:asciiTheme="minorEastAsia" w:eastAsiaTheme="minorEastAsia" w:hAnsiTheme="minorEastAsia" w:hint="eastAsia"/>
          <w:sz w:val="24"/>
          <w:szCs w:val="24"/>
        </w:rPr>
        <w:t>董</w:t>
      </w:r>
      <w:r w:rsidR="001A1040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Pr="004B11A1">
        <w:rPr>
          <w:rFonts w:asciiTheme="minorEastAsia" w:eastAsiaTheme="minorEastAsia" w:hAnsiTheme="minorEastAsia" w:hint="eastAsia"/>
          <w:sz w:val="24"/>
          <w:szCs w:val="24"/>
        </w:rPr>
        <w:t>事</w:t>
      </w:r>
      <w:r w:rsidR="001A1040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Pr="004B11A1">
        <w:rPr>
          <w:rFonts w:asciiTheme="minorEastAsia" w:eastAsiaTheme="minorEastAsia" w:hAnsiTheme="minorEastAsia" w:hint="eastAsia"/>
          <w:sz w:val="24"/>
          <w:szCs w:val="24"/>
        </w:rPr>
        <w:t>会</w:t>
      </w:r>
    </w:p>
    <w:p w:rsidR="00BC31BC" w:rsidRPr="001A1040" w:rsidRDefault="00AD071F" w:rsidP="00AD071F">
      <w:pPr>
        <w:adjustRightInd w:val="0"/>
        <w:snapToGrid w:val="0"/>
        <w:spacing w:line="560" w:lineRule="exact"/>
        <w:ind w:right="96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201</w:t>
      </w:r>
      <w:r w:rsidR="00DF1F1B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BD6BC0" w:rsidRPr="004B11A1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DF1F1B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BD6BC0" w:rsidRPr="004B11A1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DF1F1B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BD6BC0" w:rsidRPr="004B11A1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sectPr w:rsidR="00BC31BC" w:rsidRPr="001A1040" w:rsidSect="00FD4774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A32" w:rsidRDefault="001A5A32" w:rsidP="0074429D">
      <w:r>
        <w:separator/>
      </w:r>
    </w:p>
  </w:endnote>
  <w:endnote w:type="continuationSeparator" w:id="1">
    <w:p w:rsidR="001A5A32" w:rsidRDefault="001A5A32" w:rsidP="00744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A32" w:rsidRDefault="001A5A32" w:rsidP="0074429D">
      <w:r>
        <w:separator/>
      </w:r>
    </w:p>
  </w:footnote>
  <w:footnote w:type="continuationSeparator" w:id="1">
    <w:p w:rsidR="001A5A32" w:rsidRDefault="001A5A32" w:rsidP="00744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1DCA"/>
    <w:multiLevelType w:val="multilevel"/>
    <w:tmpl w:val="01FB1DCA"/>
    <w:lvl w:ilvl="0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BC0"/>
    <w:rsid w:val="000041FA"/>
    <w:rsid w:val="00032057"/>
    <w:rsid w:val="00034BFB"/>
    <w:rsid w:val="000641AB"/>
    <w:rsid w:val="0007607E"/>
    <w:rsid w:val="000C661D"/>
    <w:rsid w:val="000F09F3"/>
    <w:rsid w:val="000F76DB"/>
    <w:rsid w:val="0017160F"/>
    <w:rsid w:val="0018073C"/>
    <w:rsid w:val="00196494"/>
    <w:rsid w:val="001A1040"/>
    <w:rsid w:val="001A5A32"/>
    <w:rsid w:val="001A7BE0"/>
    <w:rsid w:val="00233940"/>
    <w:rsid w:val="002A0F82"/>
    <w:rsid w:val="002C1623"/>
    <w:rsid w:val="002D30A2"/>
    <w:rsid w:val="002E1842"/>
    <w:rsid w:val="002E33B9"/>
    <w:rsid w:val="0031199D"/>
    <w:rsid w:val="00315FD8"/>
    <w:rsid w:val="00351AC8"/>
    <w:rsid w:val="00364906"/>
    <w:rsid w:val="00384C51"/>
    <w:rsid w:val="00391924"/>
    <w:rsid w:val="003C0849"/>
    <w:rsid w:val="003C7EB0"/>
    <w:rsid w:val="003D7CD4"/>
    <w:rsid w:val="004026DB"/>
    <w:rsid w:val="004078FF"/>
    <w:rsid w:val="00432A08"/>
    <w:rsid w:val="004A2D26"/>
    <w:rsid w:val="004A7B02"/>
    <w:rsid w:val="004B11A1"/>
    <w:rsid w:val="004B2A78"/>
    <w:rsid w:val="004F36AF"/>
    <w:rsid w:val="005224DF"/>
    <w:rsid w:val="00524891"/>
    <w:rsid w:val="00554709"/>
    <w:rsid w:val="0057233D"/>
    <w:rsid w:val="00572821"/>
    <w:rsid w:val="005E3727"/>
    <w:rsid w:val="00607A4F"/>
    <w:rsid w:val="0063669E"/>
    <w:rsid w:val="0064147A"/>
    <w:rsid w:val="006C2890"/>
    <w:rsid w:val="006D23C7"/>
    <w:rsid w:val="006F29F3"/>
    <w:rsid w:val="007204DD"/>
    <w:rsid w:val="00725487"/>
    <w:rsid w:val="00727EF0"/>
    <w:rsid w:val="0074429D"/>
    <w:rsid w:val="00762842"/>
    <w:rsid w:val="00766A36"/>
    <w:rsid w:val="00770DB9"/>
    <w:rsid w:val="00786103"/>
    <w:rsid w:val="00786FBD"/>
    <w:rsid w:val="007B1859"/>
    <w:rsid w:val="007B34D5"/>
    <w:rsid w:val="007C2CCA"/>
    <w:rsid w:val="00803819"/>
    <w:rsid w:val="008149FC"/>
    <w:rsid w:val="00827741"/>
    <w:rsid w:val="008574F0"/>
    <w:rsid w:val="00866AAF"/>
    <w:rsid w:val="008B16DC"/>
    <w:rsid w:val="008B5226"/>
    <w:rsid w:val="008C35D6"/>
    <w:rsid w:val="00922F9B"/>
    <w:rsid w:val="00923CE3"/>
    <w:rsid w:val="009431BF"/>
    <w:rsid w:val="00962412"/>
    <w:rsid w:val="009775FE"/>
    <w:rsid w:val="009A5126"/>
    <w:rsid w:val="009B1021"/>
    <w:rsid w:val="009B56A7"/>
    <w:rsid w:val="009C3F8A"/>
    <w:rsid w:val="009D5C83"/>
    <w:rsid w:val="009E074F"/>
    <w:rsid w:val="009E5D73"/>
    <w:rsid w:val="00A230EE"/>
    <w:rsid w:val="00A57377"/>
    <w:rsid w:val="00A909D6"/>
    <w:rsid w:val="00A9179B"/>
    <w:rsid w:val="00AA1C1D"/>
    <w:rsid w:val="00AD071F"/>
    <w:rsid w:val="00AD3C50"/>
    <w:rsid w:val="00AE2360"/>
    <w:rsid w:val="00AF30AD"/>
    <w:rsid w:val="00B262F8"/>
    <w:rsid w:val="00B955F0"/>
    <w:rsid w:val="00BB6494"/>
    <w:rsid w:val="00BC31BC"/>
    <w:rsid w:val="00BD6BC0"/>
    <w:rsid w:val="00C104B3"/>
    <w:rsid w:val="00C16F36"/>
    <w:rsid w:val="00C526E2"/>
    <w:rsid w:val="00CA5EC3"/>
    <w:rsid w:val="00CB419A"/>
    <w:rsid w:val="00CB499B"/>
    <w:rsid w:val="00D43CC9"/>
    <w:rsid w:val="00D52E05"/>
    <w:rsid w:val="00D661A1"/>
    <w:rsid w:val="00D83524"/>
    <w:rsid w:val="00D96769"/>
    <w:rsid w:val="00DB4DE9"/>
    <w:rsid w:val="00DC4BBE"/>
    <w:rsid w:val="00DE66DF"/>
    <w:rsid w:val="00DF1F1B"/>
    <w:rsid w:val="00DF6CA4"/>
    <w:rsid w:val="00E128B3"/>
    <w:rsid w:val="00E23702"/>
    <w:rsid w:val="00E24926"/>
    <w:rsid w:val="00E57A38"/>
    <w:rsid w:val="00EB52C3"/>
    <w:rsid w:val="00EC6386"/>
    <w:rsid w:val="00EE311C"/>
    <w:rsid w:val="00F07E6F"/>
    <w:rsid w:val="00F2333C"/>
    <w:rsid w:val="00F30E84"/>
    <w:rsid w:val="00F37E78"/>
    <w:rsid w:val="00F40E64"/>
    <w:rsid w:val="00F6024C"/>
    <w:rsid w:val="00F734C8"/>
    <w:rsid w:val="00FA2F2A"/>
    <w:rsid w:val="00FC5938"/>
    <w:rsid w:val="00FD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C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0E8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744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429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4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429D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574F0"/>
    <w:pPr>
      <w:ind w:firstLineChars="200" w:firstLine="420"/>
    </w:pPr>
  </w:style>
  <w:style w:type="table" w:styleId="a6">
    <w:name w:val="Table Grid"/>
    <w:basedOn w:val="a1"/>
    <w:uiPriority w:val="59"/>
    <w:rsid w:val="002E18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B419A"/>
    <w:rPr>
      <w:color w:val="0000FF" w:themeColor="hyperlink"/>
      <w:u w:val="single"/>
    </w:rPr>
  </w:style>
  <w:style w:type="paragraph" w:customStyle="1" w:styleId="Normal0">
    <w:name w:val="Normal_0"/>
    <w:qFormat/>
    <w:rsid w:val="00DF1F1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44</cp:revision>
  <cp:lastPrinted>2019-06-04T02:21:00Z</cp:lastPrinted>
  <dcterms:created xsi:type="dcterms:W3CDTF">2017-11-21T01:25:00Z</dcterms:created>
  <dcterms:modified xsi:type="dcterms:W3CDTF">2019-06-04T09:17:00Z</dcterms:modified>
</cp:coreProperties>
</file>